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2F46AC8F" w:rsidR="001067AB" w:rsidRPr="00C62E34" w:rsidRDefault="00491316" w:rsidP="00D67233">
      <w:pPr>
        <w:jc w:val="center"/>
        <w:rPr>
          <w:rFonts w:cs="Arial"/>
          <w:b/>
          <w:color w:val="000000" w:themeColor="text1"/>
          <w:szCs w:val="24"/>
        </w:rPr>
      </w:pPr>
      <w:r>
        <w:rPr>
          <w:rFonts w:cs="Arial"/>
          <w:b/>
          <w:color w:val="000000" w:themeColor="text1"/>
          <w:szCs w:val="24"/>
        </w:rPr>
        <w:t>Federal Ammunition</w:t>
      </w:r>
      <w:r w:rsidR="00C47046">
        <w:rPr>
          <w:rFonts w:cs="Arial"/>
          <w:b/>
          <w:color w:val="000000" w:themeColor="text1"/>
          <w:szCs w:val="24"/>
        </w:rPr>
        <w:t xml:space="preserve"> </w:t>
      </w:r>
      <w:r w:rsidR="00D62747">
        <w:rPr>
          <w:rFonts w:cs="Arial"/>
          <w:b/>
          <w:color w:val="000000" w:themeColor="text1"/>
          <w:szCs w:val="24"/>
        </w:rPr>
        <w:t>P</w:t>
      </w:r>
      <w:r w:rsidR="002F12A8">
        <w:rPr>
          <w:rFonts w:cs="Arial"/>
          <w:b/>
          <w:color w:val="000000" w:themeColor="text1"/>
          <w:szCs w:val="24"/>
        </w:rPr>
        <w:t xml:space="preserve">artners with </w:t>
      </w:r>
      <w:r w:rsidR="002F12A8" w:rsidRPr="00FF6344">
        <w:rPr>
          <w:rFonts w:cs="Arial"/>
          <w:b/>
          <w:szCs w:val="24"/>
        </w:rPr>
        <w:t xml:space="preserve">Red Arrow </w:t>
      </w:r>
    </w:p>
    <w:p w14:paraId="5E226DB8" w14:textId="77777777" w:rsidR="00E11465" w:rsidRPr="00093BF9" w:rsidRDefault="00E11465" w:rsidP="009F2F19">
      <w:pPr>
        <w:rPr>
          <w:rFonts w:cs="Arial"/>
          <w:color w:val="000000" w:themeColor="text1"/>
          <w:szCs w:val="24"/>
        </w:rPr>
      </w:pPr>
    </w:p>
    <w:p w14:paraId="565B4B09" w14:textId="53D092B9" w:rsidR="00CD38B6"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C47046">
        <w:rPr>
          <w:rFonts w:cs="Arial"/>
          <w:b/>
          <w:color w:val="000000" w:themeColor="text1"/>
          <w:szCs w:val="24"/>
        </w:rPr>
        <w:t xml:space="preserve">April </w:t>
      </w:r>
      <w:r w:rsidR="007A3B46">
        <w:rPr>
          <w:rFonts w:cs="Arial"/>
          <w:b/>
          <w:color w:val="000000" w:themeColor="text1"/>
          <w:szCs w:val="24"/>
        </w:rPr>
        <w:t>13</w:t>
      </w:r>
      <w:r w:rsidR="009F2F19" w:rsidRPr="00093BF9">
        <w:rPr>
          <w:rFonts w:cs="Arial"/>
          <w:b/>
          <w:color w:val="000000" w:themeColor="text1"/>
          <w:szCs w:val="24"/>
        </w:rPr>
        <w:t xml:space="preserve">, </w:t>
      </w:r>
      <w:r w:rsidR="00C47046" w:rsidRPr="00093BF9">
        <w:rPr>
          <w:rFonts w:cs="Arial"/>
          <w:b/>
          <w:color w:val="000000" w:themeColor="text1"/>
          <w:szCs w:val="24"/>
        </w:rPr>
        <w:t>20</w:t>
      </w:r>
      <w:r w:rsidR="00C47046">
        <w:rPr>
          <w:rFonts w:cs="Arial"/>
          <w:b/>
          <w:color w:val="000000" w:themeColor="text1"/>
          <w:szCs w:val="24"/>
        </w:rPr>
        <w:t>20</w:t>
      </w:r>
      <w:r w:rsidR="00C47046" w:rsidRPr="00093BF9">
        <w:rPr>
          <w:rFonts w:cs="Arial"/>
          <w:b/>
          <w:color w:val="000000" w:themeColor="text1"/>
          <w:szCs w:val="24"/>
        </w:rPr>
        <w:t xml:space="preserve"> </w:t>
      </w:r>
      <w:r w:rsidR="00896CE8" w:rsidRPr="00093BF9">
        <w:rPr>
          <w:rFonts w:cs="Arial"/>
          <w:b/>
          <w:color w:val="000000" w:themeColor="text1"/>
          <w:szCs w:val="24"/>
        </w:rPr>
        <w:t>–</w:t>
      </w:r>
      <w:r w:rsidR="00A3306A">
        <w:rPr>
          <w:rFonts w:cs="Arial"/>
          <w:color w:val="000000" w:themeColor="text1"/>
          <w:szCs w:val="24"/>
        </w:rPr>
        <w:t xml:space="preserve"> </w:t>
      </w:r>
      <w:r w:rsidR="00D67233">
        <w:rPr>
          <w:rFonts w:cs="Arial"/>
          <w:color w:val="000000" w:themeColor="text1"/>
          <w:szCs w:val="24"/>
        </w:rPr>
        <w:t>Federal Ammunition</w:t>
      </w:r>
      <w:r w:rsidR="002479BA">
        <w:rPr>
          <w:rFonts w:cs="Arial"/>
          <w:color w:val="000000" w:themeColor="text1"/>
          <w:szCs w:val="24"/>
        </w:rPr>
        <w:t xml:space="preserve"> </w:t>
      </w:r>
      <w:r w:rsidR="00D67233">
        <w:rPr>
          <w:rFonts w:cs="Arial"/>
          <w:color w:val="000000" w:themeColor="text1"/>
          <w:szCs w:val="24"/>
        </w:rPr>
        <w:t>announce</w:t>
      </w:r>
      <w:r w:rsidR="00C47046">
        <w:rPr>
          <w:rFonts w:cs="Arial"/>
          <w:color w:val="000000" w:themeColor="text1"/>
          <w:szCs w:val="24"/>
        </w:rPr>
        <w:t xml:space="preserve">s </w:t>
      </w:r>
      <w:r w:rsidR="00F93BD9">
        <w:rPr>
          <w:rFonts w:cs="Arial"/>
          <w:color w:val="000000" w:themeColor="text1"/>
          <w:szCs w:val="24"/>
        </w:rPr>
        <w:t xml:space="preserve">a new </w:t>
      </w:r>
      <w:r w:rsidR="00C47046">
        <w:rPr>
          <w:rFonts w:cs="Arial"/>
          <w:color w:val="000000" w:themeColor="text1"/>
          <w:szCs w:val="24"/>
        </w:rPr>
        <w:t>partnership with popular television</w:t>
      </w:r>
      <w:r w:rsidR="002F12A8">
        <w:rPr>
          <w:rFonts w:cs="Arial"/>
          <w:color w:val="000000" w:themeColor="text1"/>
          <w:szCs w:val="24"/>
        </w:rPr>
        <w:t xml:space="preserve"> host Kip Campbell and his</w:t>
      </w:r>
      <w:r w:rsidR="00C47046">
        <w:rPr>
          <w:rFonts w:cs="Arial"/>
          <w:color w:val="000000" w:themeColor="text1"/>
          <w:szCs w:val="24"/>
        </w:rPr>
        <w:t xml:space="preserve"> series </w:t>
      </w:r>
      <w:r w:rsidR="00C47046" w:rsidRPr="002479BA">
        <w:rPr>
          <w:rFonts w:cs="Arial"/>
          <w:i/>
          <w:color w:val="000000" w:themeColor="text1"/>
          <w:szCs w:val="24"/>
        </w:rPr>
        <w:t>“</w:t>
      </w:r>
      <w:r w:rsidR="0007636A" w:rsidRPr="00FF6344">
        <w:rPr>
          <w:rFonts w:cs="Arial"/>
          <w:i/>
          <w:szCs w:val="24"/>
        </w:rPr>
        <w:t>Red Arrow</w:t>
      </w:r>
      <w:r w:rsidR="002F12A8">
        <w:rPr>
          <w:rFonts w:cs="Arial"/>
          <w:i/>
          <w:color w:val="000000" w:themeColor="text1"/>
          <w:szCs w:val="24"/>
        </w:rPr>
        <w:t xml:space="preserve">.” </w:t>
      </w:r>
      <w:r w:rsidR="00F93BD9">
        <w:rPr>
          <w:rFonts w:cs="Arial"/>
          <w:color w:val="000000" w:themeColor="text1"/>
          <w:szCs w:val="24"/>
        </w:rPr>
        <w:t>Federal will become the official ammunition</w:t>
      </w:r>
      <w:r w:rsidR="00E56D94">
        <w:rPr>
          <w:rFonts w:cs="Arial"/>
          <w:color w:val="000000" w:themeColor="text1"/>
          <w:szCs w:val="24"/>
        </w:rPr>
        <w:t xml:space="preserve"> of the award-winning multi-network series when </w:t>
      </w:r>
      <w:r w:rsidR="00FF6344">
        <w:rPr>
          <w:rFonts w:cs="Arial"/>
          <w:color w:val="000000" w:themeColor="text1"/>
          <w:szCs w:val="24"/>
        </w:rPr>
        <w:t xml:space="preserve">Season 12 of </w:t>
      </w:r>
      <w:r w:rsidR="00E56D94">
        <w:rPr>
          <w:rFonts w:cs="Arial"/>
          <w:color w:val="000000" w:themeColor="text1"/>
          <w:szCs w:val="24"/>
        </w:rPr>
        <w:t xml:space="preserve">the show launches in July. </w:t>
      </w:r>
    </w:p>
    <w:p w14:paraId="331AB661" w14:textId="77777777" w:rsidR="00CD38B6" w:rsidRDefault="00CD38B6" w:rsidP="009F2F19">
      <w:pPr>
        <w:rPr>
          <w:rFonts w:cs="Arial"/>
          <w:color w:val="000000" w:themeColor="text1"/>
          <w:szCs w:val="24"/>
        </w:rPr>
      </w:pPr>
    </w:p>
    <w:p w14:paraId="54BEFC2D" w14:textId="3750E7AA" w:rsidR="005D05BB" w:rsidRDefault="00491316" w:rsidP="009F2F19">
      <w:pPr>
        <w:rPr>
          <w:rFonts w:cs="Arial"/>
          <w:color w:val="000000" w:themeColor="text1"/>
          <w:szCs w:val="24"/>
        </w:rPr>
      </w:pPr>
      <w:r>
        <w:rPr>
          <w:rFonts w:cs="Arial"/>
          <w:color w:val="000000" w:themeColor="text1"/>
          <w:szCs w:val="24"/>
        </w:rPr>
        <w:t>“</w:t>
      </w:r>
      <w:r w:rsidR="00E56D94">
        <w:rPr>
          <w:rFonts w:cs="Arial"/>
          <w:color w:val="000000" w:themeColor="text1"/>
          <w:szCs w:val="24"/>
        </w:rPr>
        <w:t>Federal is excited to join forces with Kip Campbell and his Red Arrow TV team,</w:t>
      </w:r>
      <w:r w:rsidR="00052054">
        <w:rPr>
          <w:rFonts w:cs="Arial"/>
          <w:color w:val="000000" w:themeColor="text1"/>
          <w:szCs w:val="24"/>
        </w:rPr>
        <w:t>” says Brian Kelvington, Federal Ammunition’s Media Director.  “</w:t>
      </w:r>
      <w:r w:rsidR="00E56D94">
        <w:rPr>
          <w:rFonts w:cs="Arial"/>
          <w:color w:val="000000" w:themeColor="text1"/>
          <w:szCs w:val="24"/>
        </w:rPr>
        <w:t>Kip and crew produce cutting edge content that is engaging and captures the fun of hunting and shooting,”</w:t>
      </w:r>
      <w:r w:rsidR="00052054">
        <w:rPr>
          <w:rFonts w:cs="Arial"/>
          <w:color w:val="000000" w:themeColor="text1"/>
          <w:szCs w:val="24"/>
        </w:rPr>
        <w:t xml:space="preserve"> says Kelvington.  </w:t>
      </w:r>
      <w:r w:rsidR="00320E62" w:rsidRPr="00FF6344">
        <w:rPr>
          <w:rFonts w:cs="Arial"/>
          <w:szCs w:val="24"/>
        </w:rPr>
        <w:t xml:space="preserve">Red Arrow </w:t>
      </w:r>
      <w:r w:rsidR="00320E62">
        <w:rPr>
          <w:rFonts w:cs="Arial"/>
          <w:color w:val="000000" w:themeColor="text1"/>
          <w:szCs w:val="24"/>
        </w:rPr>
        <w:t xml:space="preserve">put Federal Ammunition’s Premium® centerfire line of ammunition to the test last fall on whitetails </w:t>
      </w:r>
      <w:r w:rsidR="000426B9">
        <w:rPr>
          <w:rFonts w:cs="Arial"/>
          <w:color w:val="000000" w:themeColor="text1"/>
          <w:szCs w:val="24"/>
        </w:rPr>
        <w:t>used Heavyweight TSS on gobblers in his home state of Virginia this spring.  F</w:t>
      </w:r>
      <w:r w:rsidR="00320E62">
        <w:rPr>
          <w:rFonts w:cs="Arial"/>
          <w:color w:val="000000" w:themeColor="text1"/>
          <w:szCs w:val="24"/>
        </w:rPr>
        <w:t xml:space="preserve">ollowers of the program will get to witness the </w:t>
      </w:r>
      <w:r w:rsidR="00844DAA">
        <w:rPr>
          <w:rFonts w:cs="Arial"/>
          <w:color w:val="000000" w:themeColor="text1"/>
          <w:szCs w:val="24"/>
        </w:rPr>
        <w:t xml:space="preserve">fantastic </w:t>
      </w:r>
      <w:r w:rsidR="00320E62">
        <w:rPr>
          <w:rFonts w:cs="Arial"/>
          <w:color w:val="000000" w:themeColor="text1"/>
          <w:szCs w:val="24"/>
        </w:rPr>
        <w:t xml:space="preserve">results </w:t>
      </w:r>
      <w:r w:rsidR="00192A97">
        <w:rPr>
          <w:rFonts w:cs="Arial"/>
          <w:color w:val="000000" w:themeColor="text1"/>
          <w:szCs w:val="24"/>
        </w:rPr>
        <w:t>in an entertaining format.</w:t>
      </w:r>
      <w:r w:rsidR="00EA3879">
        <w:rPr>
          <w:rFonts w:cs="Arial"/>
          <w:color w:val="000000" w:themeColor="text1"/>
          <w:szCs w:val="24"/>
        </w:rPr>
        <w:t xml:space="preserve"> </w:t>
      </w:r>
    </w:p>
    <w:p w14:paraId="06081392" w14:textId="77777777" w:rsidR="00CD5798" w:rsidRDefault="00CD5798" w:rsidP="009F2F19">
      <w:pPr>
        <w:rPr>
          <w:rFonts w:cs="Arial"/>
          <w:color w:val="000000" w:themeColor="text1"/>
          <w:szCs w:val="24"/>
        </w:rPr>
      </w:pPr>
    </w:p>
    <w:p w14:paraId="6D59D4C4" w14:textId="77777777" w:rsidR="00D62747" w:rsidRDefault="00EA3879" w:rsidP="009F2F19">
      <w:pPr>
        <w:rPr>
          <w:rFonts w:cs="Arial"/>
          <w:color w:val="000000" w:themeColor="text1"/>
          <w:szCs w:val="24"/>
        </w:rPr>
      </w:pPr>
      <w:r>
        <w:rPr>
          <w:rFonts w:cs="Arial"/>
          <w:color w:val="000000" w:themeColor="text1"/>
          <w:szCs w:val="24"/>
        </w:rPr>
        <w:t>“</w:t>
      </w:r>
      <w:r w:rsidR="00192A97">
        <w:rPr>
          <w:rFonts w:cs="Arial"/>
          <w:color w:val="000000" w:themeColor="text1"/>
          <w:szCs w:val="24"/>
        </w:rPr>
        <w:t xml:space="preserve">This is a great partnership for </w:t>
      </w:r>
      <w:r w:rsidR="0007636A" w:rsidRPr="00FF6344">
        <w:rPr>
          <w:rFonts w:cs="Arial"/>
          <w:szCs w:val="24"/>
        </w:rPr>
        <w:t>Red Arrow</w:t>
      </w:r>
      <w:r>
        <w:rPr>
          <w:rFonts w:cs="Arial"/>
          <w:color w:val="000000" w:themeColor="text1"/>
          <w:szCs w:val="24"/>
        </w:rPr>
        <w:t xml:space="preserve">,” says </w:t>
      </w:r>
      <w:r w:rsidR="00192A97">
        <w:rPr>
          <w:rFonts w:cs="Arial"/>
          <w:color w:val="000000" w:themeColor="text1"/>
          <w:szCs w:val="24"/>
        </w:rPr>
        <w:t>Kip Campbell</w:t>
      </w:r>
      <w:r>
        <w:rPr>
          <w:rFonts w:cs="Arial"/>
          <w:color w:val="000000" w:themeColor="text1"/>
          <w:szCs w:val="24"/>
        </w:rPr>
        <w:t>.  “We</w:t>
      </w:r>
      <w:r w:rsidR="00192A97">
        <w:rPr>
          <w:rFonts w:cs="Arial"/>
          <w:color w:val="000000" w:themeColor="text1"/>
          <w:szCs w:val="24"/>
        </w:rPr>
        <w:t xml:space="preserve"> know bow hunters shoot firearms and traditional firearms hunters enjoy bow hunting, so this partnership validates our messaging vehicle for both groups of hunting enthusiasts,” says Campbell.</w:t>
      </w:r>
      <w:r>
        <w:rPr>
          <w:rFonts w:cs="Arial"/>
          <w:color w:val="000000" w:themeColor="text1"/>
          <w:szCs w:val="24"/>
        </w:rPr>
        <w:t xml:space="preserve"> </w:t>
      </w:r>
    </w:p>
    <w:p w14:paraId="18F1C935" w14:textId="77777777" w:rsidR="00D62747" w:rsidRDefault="00D62747" w:rsidP="009F2F19">
      <w:pPr>
        <w:rPr>
          <w:rFonts w:cs="Arial"/>
          <w:color w:val="000000" w:themeColor="text1"/>
          <w:szCs w:val="24"/>
        </w:rPr>
      </w:pPr>
    </w:p>
    <w:p w14:paraId="5C90D862" w14:textId="2FAAE65D" w:rsidR="005D05BB" w:rsidRDefault="00192A97" w:rsidP="009F2F19">
      <w:pPr>
        <w:rPr>
          <w:rFonts w:cs="Arial"/>
          <w:color w:val="000000" w:themeColor="text1"/>
          <w:szCs w:val="24"/>
        </w:rPr>
      </w:pPr>
      <w:r>
        <w:rPr>
          <w:rFonts w:cs="Arial"/>
          <w:color w:val="000000" w:themeColor="text1"/>
          <w:szCs w:val="24"/>
        </w:rPr>
        <w:t>Campbell and Red Arrow team released a video announcing the new partnership and can be viewed here</w:t>
      </w:r>
      <w:r w:rsidR="001E632A">
        <w:rPr>
          <w:rFonts w:cs="Arial"/>
          <w:color w:val="000000" w:themeColor="text1"/>
          <w:szCs w:val="24"/>
        </w:rPr>
        <w:t xml:space="preserve">: </w:t>
      </w:r>
      <w:bookmarkStart w:id="0" w:name="_GoBack"/>
      <w:bookmarkEnd w:id="0"/>
      <w:r w:rsidR="001E632A">
        <w:rPr>
          <w:rStyle w:val="Hyperlink"/>
          <w:rFonts w:cs="Arial"/>
        </w:rPr>
        <w:fldChar w:fldCharType="begin"/>
      </w:r>
      <w:r w:rsidR="001E632A">
        <w:rPr>
          <w:rStyle w:val="Hyperlink"/>
          <w:rFonts w:cs="Arial"/>
        </w:rPr>
        <w:instrText xml:space="preserve"> HYPERLINK "https://nam01.safelinks.protection.outlook.com/?url=https%3A%2F%2Fwww.facebook.com%2FRedArrowTV%2Fvideos%2F1650027891828735%2F&amp;data=02%7C01%7CBrian.Kelvington%40vistaoutdoor.com%7C415fa6694e814214c75408d7db</w:instrText>
      </w:r>
      <w:r w:rsidR="001E632A">
        <w:rPr>
          <w:rStyle w:val="Hyperlink"/>
          <w:rFonts w:cs="Arial"/>
        </w:rPr>
        <w:instrText xml:space="preserve">201452%7Cc94080c78f744603bfdd8a638d5a5ca0%7C1%7C0%7C637218803296562867&amp;sdata=hPaNk%2BSGn2eocFXUSA27MW1i9u4o%2BeZhz%2BG1tE2iX4I%3D&amp;reserved=0" \t "_blank" </w:instrText>
      </w:r>
      <w:r w:rsidR="001E632A">
        <w:rPr>
          <w:rStyle w:val="Hyperlink"/>
          <w:rFonts w:cs="Arial"/>
        </w:rPr>
        <w:fldChar w:fldCharType="separate"/>
      </w:r>
      <w:r w:rsidR="00A81E87">
        <w:rPr>
          <w:rStyle w:val="Hyperlink"/>
          <w:rFonts w:cs="Arial"/>
        </w:rPr>
        <w:t>https://www.facebook.com/RedArrowTV/videos/1650027891828735/</w:t>
      </w:r>
      <w:r w:rsidR="001E632A">
        <w:rPr>
          <w:rStyle w:val="Hyperlink"/>
          <w:rFonts w:cs="Arial"/>
        </w:rPr>
        <w:fldChar w:fldCharType="end"/>
      </w:r>
      <w:r w:rsidR="00A81E87">
        <w:rPr>
          <w:rFonts w:ascii="Tahoma" w:hAnsi="Tahoma" w:cs="Tahoma"/>
        </w:rPr>
        <w:t> </w:t>
      </w:r>
    </w:p>
    <w:p w14:paraId="49F002B7" w14:textId="77777777" w:rsidR="007C4812" w:rsidRDefault="007C4812" w:rsidP="009F2F19">
      <w:pPr>
        <w:rPr>
          <w:rFonts w:cs="Arial"/>
          <w:color w:val="000000" w:themeColor="text1"/>
          <w:szCs w:val="24"/>
        </w:rPr>
      </w:pPr>
    </w:p>
    <w:p w14:paraId="4215FA85" w14:textId="58772079" w:rsidR="005D05BB" w:rsidRDefault="002479BA" w:rsidP="002479BA">
      <w:pPr>
        <w:rPr>
          <w:rFonts w:cs="Arial"/>
          <w:color w:val="000000" w:themeColor="text1"/>
          <w:szCs w:val="24"/>
        </w:rPr>
      </w:pPr>
      <w:r>
        <w:rPr>
          <w:rFonts w:cs="Arial"/>
          <w:color w:val="000000" w:themeColor="text1"/>
          <w:szCs w:val="24"/>
        </w:rPr>
        <w:t xml:space="preserve">Fans of the show can expect </w:t>
      </w:r>
      <w:r w:rsidR="00F93BD9">
        <w:rPr>
          <w:rFonts w:cs="Arial"/>
          <w:color w:val="000000" w:themeColor="text1"/>
          <w:szCs w:val="24"/>
        </w:rPr>
        <w:t xml:space="preserve">Federal </w:t>
      </w:r>
      <w:r>
        <w:rPr>
          <w:rFonts w:cs="Arial"/>
          <w:color w:val="000000" w:themeColor="text1"/>
          <w:szCs w:val="24"/>
        </w:rPr>
        <w:t>brand and product integration into the edgy and fun programming</w:t>
      </w:r>
      <w:r w:rsidR="00192A97">
        <w:rPr>
          <w:rFonts w:cs="Arial"/>
          <w:color w:val="000000" w:themeColor="text1"/>
          <w:szCs w:val="24"/>
        </w:rPr>
        <w:t xml:space="preserve"> on Monday nights</w:t>
      </w:r>
      <w:r>
        <w:rPr>
          <w:rFonts w:cs="Arial"/>
          <w:color w:val="000000" w:themeColor="text1"/>
          <w:szCs w:val="24"/>
        </w:rPr>
        <w:t xml:space="preserve"> in early July.  Check local listings for dates and airtimes.</w:t>
      </w:r>
      <w:r w:rsidR="007C0A49">
        <w:rPr>
          <w:rFonts w:cs="Arial"/>
          <w:color w:val="000000" w:themeColor="text1"/>
          <w:szCs w:val="24"/>
        </w:rPr>
        <w:t xml:space="preserve"> </w:t>
      </w:r>
      <w:r w:rsidR="005D05BB">
        <w:rPr>
          <w:rFonts w:cs="Arial"/>
          <w:color w:val="000000" w:themeColor="text1"/>
          <w:szCs w:val="24"/>
        </w:rPr>
        <w:t xml:space="preserve"> </w:t>
      </w:r>
      <w:r w:rsidR="00DC33D5" w:rsidRPr="00FF6344">
        <w:rPr>
          <w:rFonts w:cs="Arial"/>
          <w:szCs w:val="24"/>
        </w:rPr>
        <w:t>In the meantime, follow along with Red Arrow’s spring and summer hunts on Facebook [@</w:t>
      </w:r>
      <w:proofErr w:type="spellStart"/>
      <w:r w:rsidR="00DC33D5" w:rsidRPr="00FF6344">
        <w:rPr>
          <w:rFonts w:cs="Arial"/>
          <w:szCs w:val="24"/>
        </w:rPr>
        <w:t>RedArrowTV</w:t>
      </w:r>
      <w:proofErr w:type="spellEnd"/>
      <w:r w:rsidR="00DC33D5" w:rsidRPr="00FF6344">
        <w:rPr>
          <w:rFonts w:cs="Arial"/>
          <w:szCs w:val="24"/>
        </w:rPr>
        <w:t>], Instagram [@</w:t>
      </w:r>
      <w:proofErr w:type="spellStart"/>
      <w:r w:rsidR="00DC33D5" w:rsidRPr="00FF6344">
        <w:rPr>
          <w:rFonts w:cs="Arial"/>
          <w:szCs w:val="24"/>
        </w:rPr>
        <w:t>red_arrow_tv</w:t>
      </w:r>
      <w:proofErr w:type="spellEnd"/>
      <w:r w:rsidR="00DC33D5" w:rsidRPr="00FF6344">
        <w:rPr>
          <w:rFonts w:cs="Arial"/>
          <w:szCs w:val="24"/>
        </w:rPr>
        <w:t>], and YouTube [@</w:t>
      </w:r>
      <w:proofErr w:type="spellStart"/>
      <w:r w:rsidR="00DC33D5" w:rsidRPr="00FF6344">
        <w:rPr>
          <w:rFonts w:cs="Arial"/>
          <w:szCs w:val="24"/>
        </w:rPr>
        <w:t>RedArrow</w:t>
      </w:r>
      <w:proofErr w:type="spellEnd"/>
      <w:r w:rsidR="00DC33D5" w:rsidRPr="00FF6344">
        <w:rPr>
          <w:rFonts w:cs="Arial"/>
          <w:szCs w:val="24"/>
        </w:rPr>
        <w:t>].</w:t>
      </w:r>
    </w:p>
    <w:p w14:paraId="44A1C30A" w14:textId="77777777" w:rsidR="006438A8" w:rsidRDefault="006438A8" w:rsidP="006438A8">
      <w:pPr>
        <w:rPr>
          <w:rFonts w:cs="Arial"/>
          <w:color w:val="000000" w:themeColor="text1"/>
          <w:szCs w:val="24"/>
        </w:rPr>
      </w:pPr>
    </w:p>
    <w:p w14:paraId="5D7CE1D6" w14:textId="77777777" w:rsidR="00FF6344" w:rsidRDefault="00FF6344" w:rsidP="00FF6344">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9" w:history="1">
        <w:r>
          <w:rPr>
            <w:rStyle w:val="Hyperlink"/>
          </w:rPr>
          <w:t>www.federalpremium.com</w:t>
        </w:r>
      </w:hyperlink>
      <w:r>
        <w:t xml:space="preserve">. </w:t>
      </w:r>
    </w:p>
    <w:p w14:paraId="1AF0C655" w14:textId="77777777" w:rsidR="00FF6344" w:rsidRDefault="00FF6344" w:rsidP="00FF6344">
      <w:pPr>
        <w:autoSpaceDE w:val="0"/>
        <w:autoSpaceDN w:val="0"/>
        <w:rPr>
          <w:rFonts w:ascii="Calibri" w:hAnsi="Calibri" w:cs="Calibri"/>
          <w:b/>
          <w:bCs/>
          <w:sz w:val="22"/>
          <w:szCs w:val="22"/>
        </w:rPr>
      </w:pPr>
    </w:p>
    <w:p w14:paraId="21F565ED" w14:textId="77777777" w:rsidR="00FF6344" w:rsidRDefault="00FF6344" w:rsidP="00FF6344">
      <w:pPr>
        <w:autoSpaceDE w:val="0"/>
        <w:autoSpaceDN w:val="0"/>
        <w:rPr>
          <w:b/>
          <w:bCs/>
        </w:rPr>
      </w:pPr>
    </w:p>
    <w:p w14:paraId="5E53EDAB" w14:textId="77777777" w:rsidR="00FF6344" w:rsidRDefault="00FF6344" w:rsidP="00FF6344">
      <w:pPr>
        <w:autoSpaceDE w:val="0"/>
        <w:autoSpaceDN w:val="0"/>
        <w:rPr>
          <w:b/>
          <w:bCs/>
        </w:rPr>
      </w:pPr>
      <w:r>
        <w:rPr>
          <w:b/>
          <w:bCs/>
        </w:rPr>
        <w:t>Press Release Contact: JJ Reich</w:t>
      </w:r>
    </w:p>
    <w:p w14:paraId="54D19847" w14:textId="77777777" w:rsidR="00FF6344" w:rsidRDefault="00FF6344" w:rsidP="00FF6344">
      <w:pPr>
        <w:autoSpaceDE w:val="0"/>
        <w:autoSpaceDN w:val="0"/>
      </w:pPr>
      <w:r>
        <w:t>Senior Manager – Press Relations</w:t>
      </w:r>
    </w:p>
    <w:p w14:paraId="07CBCFDC" w14:textId="77777777" w:rsidR="00FF6344" w:rsidRDefault="00FF6344" w:rsidP="00FF6344">
      <w:pPr>
        <w:rPr>
          <w:b/>
          <w:bCs/>
        </w:rPr>
      </w:pPr>
      <w:r>
        <w:t xml:space="preserve">E-mail: </w:t>
      </w:r>
      <w:hyperlink r:id="rId10" w:history="1">
        <w:r>
          <w:rPr>
            <w:rStyle w:val="Hyperlink"/>
          </w:rPr>
          <w:t>VistaPressroom@VistaOutdoor.com</w:t>
        </w:r>
      </w:hyperlink>
      <w:r>
        <w:t xml:space="preserve"> </w:t>
      </w:r>
    </w:p>
    <w:p w14:paraId="265C0F9B" w14:textId="77777777" w:rsidR="001E65CA" w:rsidRPr="00093BF9" w:rsidRDefault="001E65CA" w:rsidP="009F2F19">
      <w:pPr>
        <w:rPr>
          <w:rFonts w:cs="Arial"/>
          <w:b/>
          <w:bCs/>
          <w:color w:val="000000" w:themeColor="text1"/>
          <w:szCs w:val="24"/>
        </w:rPr>
      </w:pPr>
    </w:p>
    <w:p w14:paraId="2478F378" w14:textId="77777777" w:rsidR="001E65CA" w:rsidRPr="00093BF9" w:rsidRDefault="001E65CA" w:rsidP="009F2F19">
      <w:pPr>
        <w:rPr>
          <w:rFonts w:cs="Arial"/>
          <w:b/>
          <w:bCs/>
          <w:color w:val="000000" w:themeColor="text1"/>
          <w:szCs w:val="24"/>
        </w:rPr>
      </w:pPr>
    </w:p>
    <w:p w14:paraId="749D60C4" w14:textId="6FFEFE91" w:rsidR="001E65CA" w:rsidRPr="00093BF9" w:rsidRDefault="00A236BD" w:rsidP="009F2F19">
      <w:pPr>
        <w:rPr>
          <w:rFonts w:cs="Arial"/>
          <w:b/>
          <w:bCs/>
          <w:color w:val="000000" w:themeColor="text1"/>
          <w:szCs w:val="24"/>
        </w:rPr>
      </w:pPr>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5496288D" w14:textId="2155B49F"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BB49" w14:textId="77777777" w:rsidR="0016165D" w:rsidRDefault="0016165D">
      <w:r>
        <w:separator/>
      </w:r>
    </w:p>
  </w:endnote>
  <w:endnote w:type="continuationSeparator" w:id="0">
    <w:p w14:paraId="31290F52" w14:textId="77777777" w:rsidR="0016165D" w:rsidRDefault="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421C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21C9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FB80" w14:textId="77777777" w:rsidR="0016165D" w:rsidRDefault="0016165D">
      <w:r>
        <w:separator/>
      </w:r>
    </w:p>
  </w:footnote>
  <w:footnote w:type="continuationSeparator" w:id="0">
    <w:p w14:paraId="6ABBB2FC" w14:textId="77777777" w:rsidR="0016165D" w:rsidRDefault="0016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26B9"/>
    <w:rsid w:val="00044786"/>
    <w:rsid w:val="000456A6"/>
    <w:rsid w:val="00050658"/>
    <w:rsid w:val="000514A3"/>
    <w:rsid w:val="00052054"/>
    <w:rsid w:val="0005235A"/>
    <w:rsid w:val="00053CCE"/>
    <w:rsid w:val="00071D39"/>
    <w:rsid w:val="0007365F"/>
    <w:rsid w:val="00074A37"/>
    <w:rsid w:val="00075DD1"/>
    <w:rsid w:val="0007636A"/>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65D"/>
    <w:rsid w:val="00166B05"/>
    <w:rsid w:val="00167CDA"/>
    <w:rsid w:val="00170137"/>
    <w:rsid w:val="00170AA7"/>
    <w:rsid w:val="001755C3"/>
    <w:rsid w:val="00175EEB"/>
    <w:rsid w:val="00176E99"/>
    <w:rsid w:val="00180ECF"/>
    <w:rsid w:val="001864F4"/>
    <w:rsid w:val="00187044"/>
    <w:rsid w:val="00192A97"/>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1F73"/>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5C78"/>
    <w:rsid w:val="001E632A"/>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398"/>
    <w:rsid w:val="0024353C"/>
    <w:rsid w:val="0024371C"/>
    <w:rsid w:val="00245634"/>
    <w:rsid w:val="00245CD1"/>
    <w:rsid w:val="0024700C"/>
    <w:rsid w:val="002479BA"/>
    <w:rsid w:val="00251903"/>
    <w:rsid w:val="002540E8"/>
    <w:rsid w:val="002579EF"/>
    <w:rsid w:val="00260F44"/>
    <w:rsid w:val="00261445"/>
    <w:rsid w:val="00264279"/>
    <w:rsid w:val="00264E6D"/>
    <w:rsid w:val="00265C6C"/>
    <w:rsid w:val="00270181"/>
    <w:rsid w:val="00283289"/>
    <w:rsid w:val="00284049"/>
    <w:rsid w:val="00290E5F"/>
    <w:rsid w:val="002917B3"/>
    <w:rsid w:val="0029227C"/>
    <w:rsid w:val="00292671"/>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12A8"/>
    <w:rsid w:val="002F243B"/>
    <w:rsid w:val="002F35D8"/>
    <w:rsid w:val="002F370F"/>
    <w:rsid w:val="00302A4B"/>
    <w:rsid w:val="0030438B"/>
    <w:rsid w:val="00304EDB"/>
    <w:rsid w:val="00305B08"/>
    <w:rsid w:val="00306E6C"/>
    <w:rsid w:val="003110BE"/>
    <w:rsid w:val="0031265F"/>
    <w:rsid w:val="00315321"/>
    <w:rsid w:val="00316F02"/>
    <w:rsid w:val="00320034"/>
    <w:rsid w:val="00320E62"/>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5A84"/>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5FF3"/>
    <w:rsid w:val="004565BB"/>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6391"/>
    <w:rsid w:val="004C6B70"/>
    <w:rsid w:val="004D0BF6"/>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6289"/>
    <w:rsid w:val="00590433"/>
    <w:rsid w:val="00591DC8"/>
    <w:rsid w:val="00593971"/>
    <w:rsid w:val="00594390"/>
    <w:rsid w:val="00597C71"/>
    <w:rsid w:val="00597F6F"/>
    <w:rsid w:val="005A14CB"/>
    <w:rsid w:val="005B0EDA"/>
    <w:rsid w:val="005B0F4C"/>
    <w:rsid w:val="005B12A6"/>
    <w:rsid w:val="005B1AA1"/>
    <w:rsid w:val="005B5339"/>
    <w:rsid w:val="005C0C69"/>
    <w:rsid w:val="005C1914"/>
    <w:rsid w:val="005C2363"/>
    <w:rsid w:val="005D05BB"/>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08EC"/>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67C34"/>
    <w:rsid w:val="007701A0"/>
    <w:rsid w:val="0077255E"/>
    <w:rsid w:val="00772C45"/>
    <w:rsid w:val="00774AE9"/>
    <w:rsid w:val="00777F32"/>
    <w:rsid w:val="00780846"/>
    <w:rsid w:val="00783D02"/>
    <w:rsid w:val="0078692A"/>
    <w:rsid w:val="00787D75"/>
    <w:rsid w:val="00790264"/>
    <w:rsid w:val="00793050"/>
    <w:rsid w:val="007A1120"/>
    <w:rsid w:val="007A3259"/>
    <w:rsid w:val="007A3812"/>
    <w:rsid w:val="007A3B46"/>
    <w:rsid w:val="007A4801"/>
    <w:rsid w:val="007B071D"/>
    <w:rsid w:val="007B1014"/>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4DAA"/>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10B"/>
    <w:rsid w:val="008C4647"/>
    <w:rsid w:val="008C52B3"/>
    <w:rsid w:val="008C7C67"/>
    <w:rsid w:val="008D32CD"/>
    <w:rsid w:val="008E017C"/>
    <w:rsid w:val="008E1175"/>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53FA"/>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2162"/>
    <w:rsid w:val="009C39F1"/>
    <w:rsid w:val="009C44A6"/>
    <w:rsid w:val="009C742A"/>
    <w:rsid w:val="009D0871"/>
    <w:rsid w:val="009D2972"/>
    <w:rsid w:val="009D4680"/>
    <w:rsid w:val="009D6C0B"/>
    <w:rsid w:val="009E355D"/>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5CA8"/>
    <w:rsid w:val="00A508B0"/>
    <w:rsid w:val="00A571CA"/>
    <w:rsid w:val="00A613FA"/>
    <w:rsid w:val="00A63708"/>
    <w:rsid w:val="00A63AEE"/>
    <w:rsid w:val="00A6438A"/>
    <w:rsid w:val="00A644A5"/>
    <w:rsid w:val="00A66457"/>
    <w:rsid w:val="00A66A0D"/>
    <w:rsid w:val="00A674F8"/>
    <w:rsid w:val="00A747E1"/>
    <w:rsid w:val="00A81031"/>
    <w:rsid w:val="00A81E87"/>
    <w:rsid w:val="00A81FC7"/>
    <w:rsid w:val="00A826F8"/>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6C1C"/>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1758"/>
    <w:rsid w:val="00C21981"/>
    <w:rsid w:val="00C22A6D"/>
    <w:rsid w:val="00C32BCE"/>
    <w:rsid w:val="00C33E28"/>
    <w:rsid w:val="00C47046"/>
    <w:rsid w:val="00C50991"/>
    <w:rsid w:val="00C50F7F"/>
    <w:rsid w:val="00C51701"/>
    <w:rsid w:val="00C51EA3"/>
    <w:rsid w:val="00C52FAC"/>
    <w:rsid w:val="00C576FC"/>
    <w:rsid w:val="00C5778E"/>
    <w:rsid w:val="00C60A82"/>
    <w:rsid w:val="00C62E34"/>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1656"/>
    <w:rsid w:val="00D34F2E"/>
    <w:rsid w:val="00D362DE"/>
    <w:rsid w:val="00D37439"/>
    <w:rsid w:val="00D44293"/>
    <w:rsid w:val="00D5100B"/>
    <w:rsid w:val="00D52FA5"/>
    <w:rsid w:val="00D53FF6"/>
    <w:rsid w:val="00D54B32"/>
    <w:rsid w:val="00D56B4E"/>
    <w:rsid w:val="00D601DA"/>
    <w:rsid w:val="00D62747"/>
    <w:rsid w:val="00D63514"/>
    <w:rsid w:val="00D67233"/>
    <w:rsid w:val="00D73567"/>
    <w:rsid w:val="00D76D66"/>
    <w:rsid w:val="00D8049E"/>
    <w:rsid w:val="00D80A54"/>
    <w:rsid w:val="00D81906"/>
    <w:rsid w:val="00D87FF2"/>
    <w:rsid w:val="00D95AC3"/>
    <w:rsid w:val="00DA43ED"/>
    <w:rsid w:val="00DA6BE8"/>
    <w:rsid w:val="00DB292B"/>
    <w:rsid w:val="00DB3F7F"/>
    <w:rsid w:val="00DB4783"/>
    <w:rsid w:val="00DB50E0"/>
    <w:rsid w:val="00DC23B7"/>
    <w:rsid w:val="00DC33D5"/>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29B2"/>
    <w:rsid w:val="00E246C3"/>
    <w:rsid w:val="00E24E19"/>
    <w:rsid w:val="00E253FB"/>
    <w:rsid w:val="00E30B9E"/>
    <w:rsid w:val="00E3361B"/>
    <w:rsid w:val="00E340F2"/>
    <w:rsid w:val="00E4466C"/>
    <w:rsid w:val="00E46E1D"/>
    <w:rsid w:val="00E474A5"/>
    <w:rsid w:val="00E51E2C"/>
    <w:rsid w:val="00E53490"/>
    <w:rsid w:val="00E5362B"/>
    <w:rsid w:val="00E541B6"/>
    <w:rsid w:val="00E554D5"/>
    <w:rsid w:val="00E56BD6"/>
    <w:rsid w:val="00E56D94"/>
    <w:rsid w:val="00E6416B"/>
    <w:rsid w:val="00E64ACB"/>
    <w:rsid w:val="00E658D6"/>
    <w:rsid w:val="00E670BB"/>
    <w:rsid w:val="00E67419"/>
    <w:rsid w:val="00E67E34"/>
    <w:rsid w:val="00E801F3"/>
    <w:rsid w:val="00E86CDF"/>
    <w:rsid w:val="00E9070A"/>
    <w:rsid w:val="00E91571"/>
    <w:rsid w:val="00E92134"/>
    <w:rsid w:val="00E951ED"/>
    <w:rsid w:val="00EA2C3D"/>
    <w:rsid w:val="00EA3879"/>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37DC"/>
    <w:rsid w:val="00EE4B80"/>
    <w:rsid w:val="00EE5328"/>
    <w:rsid w:val="00EE6C14"/>
    <w:rsid w:val="00EE7E4F"/>
    <w:rsid w:val="00EF0164"/>
    <w:rsid w:val="00EF1797"/>
    <w:rsid w:val="00EF6C59"/>
    <w:rsid w:val="00F0736B"/>
    <w:rsid w:val="00F11377"/>
    <w:rsid w:val="00F11BBC"/>
    <w:rsid w:val="00F128FE"/>
    <w:rsid w:val="00F15801"/>
    <w:rsid w:val="00F16096"/>
    <w:rsid w:val="00F1783C"/>
    <w:rsid w:val="00F20D7A"/>
    <w:rsid w:val="00F236FD"/>
    <w:rsid w:val="00F257E6"/>
    <w:rsid w:val="00F348CD"/>
    <w:rsid w:val="00F41A1B"/>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BD9"/>
    <w:rsid w:val="00F93C32"/>
    <w:rsid w:val="00F96BBF"/>
    <w:rsid w:val="00FA2D63"/>
    <w:rsid w:val="00FA36C5"/>
    <w:rsid w:val="00FA48DC"/>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634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2628295">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F14B-8A79-4C13-8094-559F56E8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2020-04-08T16:58:00Z</dcterms:created>
  <dcterms:modified xsi:type="dcterms:W3CDTF">2020-04-13T19:09:00Z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